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附件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rFonts w:ascii="华文中宋" w:hAnsi="华文中宋" w:eastAsia="华文中宋"/>
          <w:b/>
          <w:color w:val="00000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首批多能互补集成优化示范工程项目名单</w:t>
      </w:r>
    </w:p>
    <w:bookmarkEnd w:id="0"/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rFonts w:ascii="华文中宋" w:hAnsi="华文中宋" w:eastAsia="华文中宋"/>
          <w:color w:val="000000"/>
          <w:sz w:val="32"/>
          <w:szCs w:val="28"/>
        </w:rPr>
      </w:pPr>
    </w:p>
    <w:tbl>
      <w:tblPr>
        <w:tblStyle w:val="8"/>
        <w:tblW w:w="84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606"/>
        <w:gridCol w:w="3640"/>
        <w:gridCol w:w="3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3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建设地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终端一体化集成供能系统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北京丽泽金融商务区多能互补集成优化示范工程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北京市丽泽金融商务区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张家口“奥运风光城”多能互补集成优化示范工程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河北省张家口市沽源县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廊坊经济开发区多能互补集成优化示范工程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河北省廊坊市经济开发区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廊坊中信国安第一城多能互补集成优化示范工程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河北省廊坊市香河县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大同经济开发区多能互补集成优化示范工程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山西省大同市经济技术开发区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通辽扎哈淖尔多能互补集成优化示范工程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内蒙古自治区通辽市扎鲁特旗扎哈淖尔工业园区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苏州工业园区多能互补集成优化示范工程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江苏省苏州市工业园区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高邮城南经济新区多能互补集成优化示范工程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江苏省高邮市城南经济新区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合肥空港经济示范区多能互补集成优化示范工程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安徽省合肥市空港经济示范区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青岛中德生态园多能互补集成优化示范工程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山东省青岛市经济开发区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武汉未来科技城多能互补集成优化示范工程</w:t>
            </w:r>
          </w:p>
        </w:tc>
        <w:tc>
          <w:tcPr>
            <w:tcW w:w="3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湖北省武汉市东湖高新区未来科技城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3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建设地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终端一体化集成供能系统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深圳国际低碳城多能互补集成优化示范工程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广东省深圳市国际低碳城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榆林靖边光气氢牧多能互补集成优化示范工程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陕西省榆林市靖边县能源化工综合利用产业园区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延安新城北区多能互补集成优化示范工程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陕西省延安市新区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延安安塞多能互补集成优化示范工程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陕西省延安市安塞区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渭南富平多能互补集成优化示范工程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陕西省渭南市富平县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新疆生产建设兵团第十二师一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四团多能互补集成优化示范工程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新疆生产建设兵团第十二师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风光水火储多能互补系统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张家口张北风光热储输多能互补集成优化示范工程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河北省张家口市张北县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包头土默特右旗电力风光火热储多能互补集成优化示范工程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内蒙古自治区包头市土默特右旗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凉山州鸭嘴河流域光水牧多能互补集成优化示范工程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四川省凉山彝族自治州木里藏族自治县卡拉乡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韩城龙门开发区多能互补集成优化示范工程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陕西省韩城市龙门经济开发区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海西州多能互补集成优化示范工程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青海省海西州蒙古族藏族自治州格尔木市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海南州水光风多能互补集成优化示范工程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青海省海南州</w:t>
            </w:r>
          </w:p>
        </w:tc>
      </w:tr>
    </w:tbl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17031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qFormat/>
    <w:uiPriority w:val="0"/>
  </w:style>
  <w:style w:type="character" w:customStyle="1" w:styleId="9">
    <w:name w:val="页眉 Char Char"/>
    <w:basedOn w:val="5"/>
    <w:link w:val="3"/>
    <w:qFormat/>
    <w:uiPriority w:val="0"/>
    <w:rPr>
      <w:sz w:val="18"/>
      <w:szCs w:val="18"/>
    </w:rPr>
  </w:style>
  <w:style w:type="character" w:customStyle="1" w:styleId="10">
    <w:name w:val="页脚 Char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373</Words>
  <Characters>2128</Characters>
  <Lines>17</Lines>
  <Paragraphs>4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2017-01-25T08:13:00Z</dcterms:created>
  <dc:creator>徐东杰</dc:creator>
  <cp:lastModifiedBy>ESCN</cp:lastModifiedBy>
  <cp:lastPrinted>2017-02-04T02:26:00Z</cp:lastPrinted>
  <dcterms:modified xsi:type="dcterms:W3CDTF">2017-02-06T11:46:15Z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